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B08E2" w14:textId="3AE7329F" w:rsidR="00DD0B33" w:rsidRPr="00BD6364" w:rsidRDefault="00561653" w:rsidP="00EA06D9">
      <w:pPr>
        <w:jc w:val="both"/>
        <w:rPr>
          <w:rFonts w:ascii="Corbel" w:hAnsi="Corbel" w:cs="Arial"/>
          <w:b/>
          <w:sz w:val="24"/>
          <w:szCs w:val="24"/>
        </w:rPr>
      </w:pPr>
      <w:r w:rsidRPr="00BD6364">
        <w:rPr>
          <w:rFonts w:ascii="Corbel" w:hAnsi="Corbel" w:cs="Arial"/>
          <w:b/>
          <w:sz w:val="24"/>
          <w:szCs w:val="24"/>
          <w:u w:val="single"/>
        </w:rPr>
        <w:t xml:space="preserve">Basın Bülteni                                                                                                                                       </w:t>
      </w:r>
      <w:r w:rsidR="00DD0B33" w:rsidRPr="00BD6364">
        <w:rPr>
          <w:rFonts w:ascii="Corbel" w:hAnsi="Corbel" w:cs="Arial"/>
          <w:b/>
          <w:sz w:val="24"/>
          <w:szCs w:val="24"/>
          <w:u w:val="single"/>
        </w:rPr>
        <w:t xml:space="preserve">Eylül </w:t>
      </w:r>
      <w:r w:rsidRPr="00BD6364">
        <w:rPr>
          <w:rFonts w:ascii="Corbel" w:hAnsi="Corbel" w:cs="Arial"/>
          <w:b/>
          <w:sz w:val="24"/>
          <w:szCs w:val="24"/>
          <w:u w:val="single"/>
        </w:rPr>
        <w:t xml:space="preserve">2024                                                                                                                                                </w:t>
      </w:r>
    </w:p>
    <w:p w14:paraId="5B3456F3" w14:textId="77777777" w:rsidR="00DD0B33" w:rsidRPr="00BD6364" w:rsidRDefault="00DD0B33" w:rsidP="00EA06D9">
      <w:pPr>
        <w:jc w:val="both"/>
        <w:rPr>
          <w:rFonts w:ascii="Corbel" w:hAnsi="Corbel"/>
          <w:bCs/>
          <w:noProof/>
          <w:sz w:val="24"/>
          <w:szCs w:val="24"/>
        </w:rPr>
      </w:pPr>
    </w:p>
    <w:p w14:paraId="545D407C" w14:textId="77777777" w:rsidR="00DF2AC6" w:rsidRPr="00BD6364" w:rsidRDefault="00DF2AC6" w:rsidP="00EF6FB1">
      <w:pPr>
        <w:rPr>
          <w:rFonts w:ascii="Corbel" w:hAnsi="Corbel"/>
          <w:b/>
          <w:bCs/>
          <w:noProof/>
          <w:sz w:val="16"/>
          <w:szCs w:val="16"/>
        </w:rPr>
      </w:pPr>
    </w:p>
    <w:p w14:paraId="29FECD32" w14:textId="53F0801A" w:rsidR="00EF6FB1" w:rsidRPr="00BD6364" w:rsidRDefault="00DF2AC6" w:rsidP="00DF2AC6">
      <w:pPr>
        <w:jc w:val="center"/>
        <w:rPr>
          <w:rFonts w:ascii="Corbel" w:hAnsi="Corbel"/>
          <w:b/>
          <w:bCs/>
          <w:noProof/>
          <w:sz w:val="48"/>
          <w:szCs w:val="48"/>
        </w:rPr>
      </w:pPr>
      <w:bookmarkStart w:id="0" w:name="_GoBack"/>
      <w:r w:rsidRPr="00BD6364">
        <w:rPr>
          <w:rFonts w:ascii="Corbel" w:hAnsi="Corbel"/>
          <w:b/>
          <w:bCs/>
          <w:noProof/>
          <w:sz w:val="48"/>
          <w:szCs w:val="48"/>
        </w:rPr>
        <w:t>Tam Finans</w:t>
      </w:r>
      <w:r w:rsidR="00D36A68" w:rsidRPr="00BD6364">
        <w:rPr>
          <w:rFonts w:ascii="Corbel" w:hAnsi="Corbel"/>
          <w:b/>
          <w:bCs/>
          <w:noProof/>
          <w:sz w:val="48"/>
          <w:szCs w:val="48"/>
        </w:rPr>
        <w:t xml:space="preserve"> </w:t>
      </w:r>
      <w:r w:rsidR="004F1D19" w:rsidRPr="00BD6364">
        <w:rPr>
          <w:rFonts w:ascii="Corbel" w:hAnsi="Corbel"/>
          <w:b/>
          <w:bCs/>
          <w:noProof/>
          <w:sz w:val="48"/>
          <w:szCs w:val="48"/>
        </w:rPr>
        <w:t xml:space="preserve">Dünya Bankası kuruluşu IFC tarafından </w:t>
      </w:r>
      <w:r w:rsidR="00D36A68" w:rsidRPr="00BD6364">
        <w:rPr>
          <w:rFonts w:ascii="Corbel" w:hAnsi="Corbel"/>
          <w:b/>
          <w:bCs/>
          <w:noProof/>
          <w:sz w:val="48"/>
          <w:szCs w:val="48"/>
        </w:rPr>
        <w:t>Avrupa'nın en iyi KOBİ Finansman Sağlayıcı Şirketi seçildi</w:t>
      </w:r>
    </w:p>
    <w:bookmarkEnd w:id="0"/>
    <w:p w14:paraId="1CF42B87" w14:textId="77777777" w:rsidR="00C66C15" w:rsidRPr="00BD6364" w:rsidRDefault="00C66C15" w:rsidP="00EA06D9">
      <w:pPr>
        <w:jc w:val="both"/>
        <w:rPr>
          <w:rFonts w:ascii="Corbel" w:hAnsi="Corbel"/>
          <w:bCs/>
          <w:sz w:val="24"/>
          <w:szCs w:val="24"/>
        </w:rPr>
      </w:pPr>
    </w:p>
    <w:p w14:paraId="0CBA8DBE" w14:textId="51589659" w:rsidR="0054110B" w:rsidRPr="00BD6364" w:rsidRDefault="00B6345B" w:rsidP="00BE6B98">
      <w:pPr>
        <w:jc w:val="center"/>
        <w:rPr>
          <w:rFonts w:ascii="Corbel" w:hAnsi="Corbel"/>
          <w:b/>
          <w:sz w:val="24"/>
          <w:szCs w:val="24"/>
        </w:rPr>
      </w:pPr>
      <w:r w:rsidRPr="00BD6364">
        <w:rPr>
          <w:rFonts w:ascii="Corbel" w:hAnsi="Corbel"/>
          <w:b/>
          <w:noProof/>
          <w:sz w:val="24"/>
          <w:szCs w:val="24"/>
        </w:rPr>
        <w:t xml:space="preserve">Teknolojiyi takip eden yenilikçi yaklaşımı ile başarı hikayelerine yenilerini ekleyen Tam </w:t>
      </w:r>
      <w:r w:rsidR="006A1CF2" w:rsidRPr="00BD6364">
        <w:rPr>
          <w:rFonts w:ascii="Corbel" w:hAnsi="Corbel"/>
          <w:b/>
          <w:noProof/>
          <w:sz w:val="24"/>
          <w:szCs w:val="24"/>
        </w:rPr>
        <w:t>Finans, KOBİ</w:t>
      </w:r>
      <w:r w:rsidR="005007BB" w:rsidRPr="00BD6364">
        <w:rPr>
          <w:rFonts w:ascii="Corbel" w:hAnsi="Corbel"/>
          <w:b/>
          <w:noProof/>
          <w:sz w:val="24"/>
          <w:szCs w:val="24"/>
        </w:rPr>
        <w:t xml:space="preserve"> finansmanı alanında gerçekleştirdiği yeniliklerle</w:t>
      </w:r>
      <w:r w:rsidR="001B787A" w:rsidRPr="00BD6364">
        <w:rPr>
          <w:rFonts w:ascii="Corbel" w:hAnsi="Corbel"/>
          <w:b/>
          <w:noProof/>
          <w:sz w:val="24"/>
          <w:szCs w:val="24"/>
        </w:rPr>
        <w:t xml:space="preserve"> </w:t>
      </w:r>
      <w:r w:rsidR="00D36A68" w:rsidRPr="00BD6364">
        <w:rPr>
          <w:rFonts w:ascii="Corbel" w:hAnsi="Corbel"/>
          <w:b/>
          <w:noProof/>
          <w:sz w:val="24"/>
          <w:szCs w:val="24"/>
        </w:rPr>
        <w:t>Dünya Bankası'nın finans kuruluşu olan</w:t>
      </w:r>
      <w:r w:rsidR="008D54AF" w:rsidRPr="00BD6364">
        <w:rPr>
          <w:rFonts w:ascii="Corbel" w:hAnsi="Corbel"/>
          <w:b/>
          <w:noProof/>
          <w:sz w:val="24"/>
          <w:szCs w:val="24"/>
        </w:rPr>
        <w:t xml:space="preserve"> </w:t>
      </w:r>
      <w:r w:rsidR="002C2E8B" w:rsidRPr="00BD6364">
        <w:rPr>
          <w:rFonts w:ascii="Corbel" w:hAnsi="Corbel"/>
          <w:b/>
          <w:noProof/>
          <w:sz w:val="24"/>
          <w:szCs w:val="24"/>
        </w:rPr>
        <w:t xml:space="preserve">IFC tarafından </w:t>
      </w:r>
      <w:r w:rsidR="00C66C15" w:rsidRPr="00BD6364">
        <w:rPr>
          <w:rFonts w:ascii="Corbel" w:hAnsi="Corbel"/>
          <w:b/>
          <w:sz w:val="24"/>
          <w:szCs w:val="24"/>
        </w:rPr>
        <w:t xml:space="preserve">Avrupa'da Yılın </w:t>
      </w:r>
      <w:r w:rsidR="001B787A" w:rsidRPr="00BD6364">
        <w:rPr>
          <w:rFonts w:ascii="Corbel" w:hAnsi="Corbel"/>
          <w:b/>
          <w:sz w:val="24"/>
          <w:szCs w:val="24"/>
        </w:rPr>
        <w:t>KOBİ Finansman Sağlayıcı Şirketi</w:t>
      </w:r>
      <w:r w:rsidR="00C66C15" w:rsidRPr="00BD6364">
        <w:rPr>
          <w:rFonts w:ascii="Corbel" w:hAnsi="Corbel"/>
          <w:b/>
          <w:sz w:val="24"/>
          <w:szCs w:val="24"/>
        </w:rPr>
        <w:t xml:space="preserve"> </w:t>
      </w:r>
      <w:r w:rsidR="00D36A68" w:rsidRPr="00BD6364">
        <w:rPr>
          <w:rFonts w:ascii="Corbel" w:hAnsi="Corbel"/>
          <w:b/>
          <w:sz w:val="24"/>
          <w:szCs w:val="24"/>
        </w:rPr>
        <w:t>seç</w:t>
      </w:r>
      <w:r w:rsidR="00C97876" w:rsidRPr="00BD6364">
        <w:rPr>
          <w:rFonts w:ascii="Corbel" w:hAnsi="Corbel"/>
          <w:b/>
          <w:sz w:val="24"/>
          <w:szCs w:val="24"/>
        </w:rPr>
        <w:t xml:space="preserve">ilerek en değerli </w:t>
      </w:r>
      <w:r w:rsidR="00D36A68" w:rsidRPr="00BD6364">
        <w:rPr>
          <w:rFonts w:ascii="Corbel" w:hAnsi="Corbel"/>
          <w:b/>
          <w:sz w:val="24"/>
          <w:szCs w:val="24"/>
        </w:rPr>
        <w:t>Platinum ödülün de sahibi oldu.</w:t>
      </w:r>
      <w:r w:rsidRPr="00BD6364">
        <w:rPr>
          <w:rFonts w:ascii="Corbel" w:hAnsi="Corbel"/>
          <w:b/>
          <w:sz w:val="24"/>
          <w:szCs w:val="24"/>
        </w:rPr>
        <w:t xml:space="preserve"> Başta KOBİ’ler olmak üzere her büyüklükteki işletmeye finansal yol haritası sunduklarını kaydeden Tam Finans</w:t>
      </w:r>
      <w:r w:rsidR="00D96F66" w:rsidRPr="00BD6364">
        <w:rPr>
          <w:rFonts w:ascii="Corbel" w:hAnsi="Corbel"/>
          <w:b/>
          <w:sz w:val="24"/>
          <w:szCs w:val="24"/>
        </w:rPr>
        <w:t xml:space="preserve"> CEO’su Hakan Karamanlı</w:t>
      </w:r>
      <w:r w:rsidRPr="00BD6364">
        <w:rPr>
          <w:rFonts w:ascii="Corbel" w:hAnsi="Corbel"/>
          <w:b/>
          <w:sz w:val="24"/>
          <w:szCs w:val="24"/>
        </w:rPr>
        <w:t>,</w:t>
      </w:r>
      <w:r w:rsidR="00D36A68" w:rsidRPr="00BD6364">
        <w:rPr>
          <w:rFonts w:ascii="Corbel" w:hAnsi="Corbel"/>
          <w:b/>
          <w:sz w:val="24"/>
          <w:szCs w:val="24"/>
        </w:rPr>
        <w:t xml:space="preserve"> “</w:t>
      </w:r>
      <w:r w:rsidRPr="00BD6364">
        <w:rPr>
          <w:rFonts w:ascii="Corbel" w:hAnsi="Corbel"/>
          <w:b/>
          <w:sz w:val="24"/>
          <w:szCs w:val="24"/>
        </w:rPr>
        <w:t xml:space="preserve">Ar-Ge ve </w:t>
      </w:r>
      <w:proofErr w:type="spellStart"/>
      <w:r w:rsidRPr="00BD6364">
        <w:rPr>
          <w:rFonts w:ascii="Corbel" w:hAnsi="Corbel"/>
          <w:b/>
          <w:sz w:val="24"/>
          <w:szCs w:val="24"/>
        </w:rPr>
        <w:t>inovasyon</w:t>
      </w:r>
      <w:proofErr w:type="spellEnd"/>
      <w:r w:rsidR="00C97876" w:rsidRPr="00BD6364">
        <w:rPr>
          <w:rFonts w:ascii="Corbel" w:hAnsi="Corbel"/>
          <w:b/>
          <w:sz w:val="24"/>
          <w:szCs w:val="24"/>
        </w:rPr>
        <w:t xml:space="preserve"> yatırımlarımızla ticaret olan her yerde olmak istiyoruz. KOBİ neredeyse onun yanındayız. </w:t>
      </w:r>
      <w:r w:rsidR="00FD32DA" w:rsidRPr="00BD6364">
        <w:rPr>
          <w:rFonts w:ascii="Corbel" w:hAnsi="Corbel"/>
          <w:b/>
          <w:sz w:val="24"/>
          <w:szCs w:val="24"/>
        </w:rPr>
        <w:t xml:space="preserve"> 5 senedir Avrupa'da kimsenin layık görülmediği Platin ödülünü almamız</w:t>
      </w:r>
      <w:r w:rsidR="008D54AF" w:rsidRPr="00BD6364">
        <w:rPr>
          <w:rFonts w:ascii="Corbel" w:hAnsi="Corbel"/>
          <w:b/>
          <w:sz w:val="24"/>
          <w:szCs w:val="24"/>
        </w:rPr>
        <w:t>,</w:t>
      </w:r>
      <w:r w:rsidR="00FD32DA" w:rsidRPr="00BD6364">
        <w:rPr>
          <w:rFonts w:ascii="Corbel" w:hAnsi="Corbel"/>
          <w:b/>
          <w:sz w:val="24"/>
          <w:szCs w:val="24"/>
        </w:rPr>
        <w:t xml:space="preserve"> bu yaklaşımımızın bir armağanı</w:t>
      </w:r>
      <w:r w:rsidR="004F1D19" w:rsidRPr="00BD6364">
        <w:rPr>
          <w:rFonts w:ascii="Corbel" w:hAnsi="Corbel"/>
          <w:b/>
          <w:sz w:val="24"/>
          <w:szCs w:val="24"/>
        </w:rPr>
        <w:t>, finansal kapsayıcılığın en önemli finans kuruluşlarından biri olmamızın kanıtı oldu.</w:t>
      </w:r>
      <w:r w:rsidR="0054110B" w:rsidRPr="00BD6364">
        <w:rPr>
          <w:rFonts w:ascii="Corbel" w:hAnsi="Corbel"/>
          <w:b/>
          <w:sz w:val="24"/>
          <w:szCs w:val="24"/>
        </w:rPr>
        <w:t>” dedi.</w:t>
      </w:r>
    </w:p>
    <w:p w14:paraId="3FD73096" w14:textId="77777777" w:rsidR="00B6345B" w:rsidRPr="00BD6364" w:rsidRDefault="00B6345B" w:rsidP="00C66C15">
      <w:pPr>
        <w:jc w:val="both"/>
        <w:rPr>
          <w:rFonts w:ascii="Corbel" w:hAnsi="Corbel"/>
          <w:b/>
          <w:noProof/>
          <w:sz w:val="24"/>
          <w:szCs w:val="24"/>
        </w:rPr>
      </w:pPr>
    </w:p>
    <w:p w14:paraId="61F677E3" w14:textId="674D55CF" w:rsidR="00A66A2A" w:rsidRPr="00BD6364" w:rsidRDefault="001B787A" w:rsidP="00A66A2A">
      <w:pPr>
        <w:jc w:val="both"/>
        <w:rPr>
          <w:rFonts w:ascii="Corbel" w:hAnsi="Corbel"/>
          <w:bCs/>
          <w:sz w:val="24"/>
          <w:szCs w:val="24"/>
        </w:rPr>
      </w:pPr>
      <w:r w:rsidRPr="00BD6364">
        <w:rPr>
          <w:rFonts w:ascii="Corbel" w:hAnsi="Corbel"/>
          <w:bCs/>
          <w:noProof/>
          <w:sz w:val="24"/>
          <w:szCs w:val="24"/>
        </w:rPr>
        <w:t>Dünya Bankası'nın finans kuruluşu olan IFC tarafından organize edilen</w:t>
      </w:r>
      <w:r w:rsidR="00A66A2A" w:rsidRPr="00BD6364">
        <w:rPr>
          <w:rFonts w:ascii="Corbel" w:hAnsi="Corbel"/>
          <w:bCs/>
          <w:noProof/>
          <w:sz w:val="24"/>
          <w:szCs w:val="24"/>
        </w:rPr>
        <w:t>,</w:t>
      </w:r>
      <w:r w:rsidRPr="00BD6364">
        <w:rPr>
          <w:rFonts w:ascii="Corbel" w:hAnsi="Corbel"/>
          <w:bCs/>
          <w:noProof/>
          <w:sz w:val="24"/>
          <w:szCs w:val="24"/>
        </w:rPr>
        <w:t xml:space="preserve"> </w:t>
      </w:r>
      <w:r w:rsidR="00A66A2A" w:rsidRPr="00BD6364">
        <w:rPr>
          <w:rFonts w:ascii="Corbel" w:hAnsi="Corbel"/>
          <w:bCs/>
          <w:sz w:val="24"/>
          <w:szCs w:val="24"/>
        </w:rPr>
        <w:t xml:space="preserve">KOBİ’lere yönelik finansman </w:t>
      </w:r>
      <w:proofErr w:type="gramStart"/>
      <w:r w:rsidR="00A66A2A" w:rsidRPr="00BD6364">
        <w:rPr>
          <w:rFonts w:ascii="Corbel" w:hAnsi="Corbel"/>
          <w:bCs/>
          <w:sz w:val="24"/>
          <w:szCs w:val="24"/>
        </w:rPr>
        <w:t>imkanlarını</w:t>
      </w:r>
      <w:proofErr w:type="gramEnd"/>
      <w:r w:rsidR="00A66A2A" w:rsidRPr="00BD6364">
        <w:rPr>
          <w:rFonts w:ascii="Corbel" w:hAnsi="Corbel"/>
          <w:bCs/>
          <w:sz w:val="24"/>
          <w:szCs w:val="24"/>
        </w:rPr>
        <w:t xml:space="preserve"> </w:t>
      </w:r>
      <w:r w:rsidR="00A66A2A" w:rsidRPr="00BD6364">
        <w:rPr>
          <w:rFonts w:ascii="Corbel" w:hAnsi="Corbel"/>
          <w:bCs/>
          <w:noProof/>
          <w:sz w:val="24"/>
          <w:szCs w:val="24"/>
        </w:rPr>
        <w:t>uluslararası ölçekte</w:t>
      </w:r>
      <w:r w:rsidR="00A66A2A" w:rsidRPr="00BD6364">
        <w:rPr>
          <w:rFonts w:ascii="Corbel" w:hAnsi="Corbel"/>
          <w:b/>
          <w:noProof/>
          <w:sz w:val="24"/>
          <w:szCs w:val="24"/>
        </w:rPr>
        <w:t xml:space="preserve"> </w:t>
      </w:r>
      <w:r w:rsidR="00A66A2A" w:rsidRPr="00BD6364">
        <w:rPr>
          <w:rFonts w:ascii="Corbel" w:hAnsi="Corbel"/>
          <w:bCs/>
          <w:sz w:val="24"/>
          <w:szCs w:val="24"/>
        </w:rPr>
        <w:t xml:space="preserve">genişletmeyi amaçlayan bir platform olan </w:t>
      </w:r>
      <w:r w:rsidRPr="00BD6364">
        <w:rPr>
          <w:rFonts w:ascii="Corbel" w:hAnsi="Corbel"/>
          <w:b/>
          <w:noProof/>
          <w:sz w:val="24"/>
          <w:szCs w:val="24"/>
        </w:rPr>
        <w:t>Global SME Finance Forum'u</w:t>
      </w:r>
      <w:r w:rsidR="008D54AF" w:rsidRPr="00BD6364">
        <w:rPr>
          <w:rFonts w:ascii="Corbel" w:hAnsi="Corbel"/>
          <w:bCs/>
          <w:noProof/>
          <w:sz w:val="24"/>
          <w:szCs w:val="24"/>
        </w:rPr>
        <w:t xml:space="preserve"> (</w:t>
      </w:r>
      <w:r w:rsidR="00B6345B" w:rsidRPr="00BD6364">
        <w:rPr>
          <w:rFonts w:ascii="Corbel" w:hAnsi="Corbel"/>
          <w:bCs/>
          <w:sz w:val="24"/>
          <w:szCs w:val="24"/>
        </w:rPr>
        <w:t>Küresel KOBİ Finans Forumu) ev sahipliğinde</w:t>
      </w:r>
      <w:r w:rsidR="00A7162B" w:rsidRPr="00BD6364">
        <w:rPr>
          <w:rFonts w:ascii="Corbel" w:hAnsi="Corbel"/>
          <w:bCs/>
          <w:sz w:val="24"/>
          <w:szCs w:val="24"/>
        </w:rPr>
        <w:t>,</w:t>
      </w:r>
      <w:r w:rsidR="00B6345B" w:rsidRPr="00BD6364">
        <w:rPr>
          <w:rFonts w:ascii="Corbel" w:hAnsi="Corbel"/>
          <w:bCs/>
          <w:sz w:val="24"/>
          <w:szCs w:val="24"/>
        </w:rPr>
        <w:t xml:space="preserve"> 16-18 Eylül tarihlerinde Brezilya’da düzenlenen </w:t>
      </w:r>
      <w:r w:rsidR="00D74754" w:rsidRPr="00BD6364">
        <w:rPr>
          <w:rFonts w:ascii="Corbel" w:hAnsi="Corbel"/>
          <w:bCs/>
          <w:sz w:val="24"/>
          <w:szCs w:val="24"/>
        </w:rPr>
        <w:t>konferansta</w:t>
      </w:r>
      <w:r w:rsidR="00C97876" w:rsidRPr="00BD6364">
        <w:rPr>
          <w:rFonts w:ascii="Corbel" w:hAnsi="Corbel"/>
          <w:bCs/>
          <w:sz w:val="24"/>
          <w:szCs w:val="24"/>
        </w:rPr>
        <w:t xml:space="preserve"> </w:t>
      </w:r>
      <w:r w:rsidR="00A7162B" w:rsidRPr="00BD6364">
        <w:rPr>
          <w:rFonts w:ascii="Corbel" w:hAnsi="Corbel"/>
          <w:bCs/>
          <w:sz w:val="24"/>
          <w:szCs w:val="24"/>
        </w:rPr>
        <w:t xml:space="preserve">KOBİ finansmanında dünyanın en iyi ve en yenilikçi şirketleri ödüllendirildi. </w:t>
      </w:r>
      <w:r w:rsidR="00A66A2A" w:rsidRPr="00BD6364">
        <w:rPr>
          <w:rFonts w:ascii="Corbel" w:hAnsi="Corbel"/>
          <w:bCs/>
          <w:sz w:val="24"/>
          <w:szCs w:val="24"/>
        </w:rPr>
        <w:t>KOBİ finansmanına katkıda bulunan finansal kuruluşlar</w:t>
      </w:r>
      <w:r w:rsidR="00D74754" w:rsidRPr="00BD6364">
        <w:rPr>
          <w:rFonts w:ascii="Corbel" w:hAnsi="Corbel"/>
          <w:bCs/>
          <w:sz w:val="24"/>
          <w:szCs w:val="24"/>
        </w:rPr>
        <w:t>ı</w:t>
      </w:r>
      <w:r w:rsidR="00A66A2A" w:rsidRPr="00BD6364">
        <w:rPr>
          <w:rFonts w:ascii="Corbel" w:hAnsi="Corbel"/>
          <w:bCs/>
          <w:sz w:val="24"/>
          <w:szCs w:val="24"/>
        </w:rPr>
        <w:t xml:space="preserve"> ve </w:t>
      </w:r>
      <w:proofErr w:type="spellStart"/>
      <w:r w:rsidR="00A66A2A" w:rsidRPr="00BD6364">
        <w:rPr>
          <w:rFonts w:ascii="Corbel" w:hAnsi="Corbel"/>
          <w:bCs/>
          <w:sz w:val="24"/>
          <w:szCs w:val="24"/>
        </w:rPr>
        <w:t>fintech</w:t>
      </w:r>
      <w:proofErr w:type="spellEnd"/>
      <w:r w:rsidR="00A66A2A" w:rsidRPr="00BD6364">
        <w:rPr>
          <w:rFonts w:ascii="Corbel" w:hAnsi="Corbel"/>
          <w:bCs/>
          <w:sz w:val="24"/>
          <w:szCs w:val="24"/>
        </w:rPr>
        <w:t xml:space="preserve"> şirketlerini</w:t>
      </w:r>
      <w:r w:rsidR="00D74754" w:rsidRPr="00BD6364">
        <w:rPr>
          <w:rFonts w:ascii="Corbel" w:hAnsi="Corbel"/>
          <w:bCs/>
          <w:sz w:val="24"/>
          <w:szCs w:val="24"/>
        </w:rPr>
        <w:t>n katılımıyla</w:t>
      </w:r>
      <w:r w:rsidR="00A66A2A" w:rsidRPr="00BD6364">
        <w:rPr>
          <w:rFonts w:ascii="Corbel" w:hAnsi="Corbel"/>
          <w:bCs/>
          <w:sz w:val="24"/>
          <w:szCs w:val="24"/>
        </w:rPr>
        <w:t xml:space="preserve"> her yıl düzenlenen Global SME Finance Forum, sektör uzmanları, iş liderleri </w:t>
      </w:r>
      <w:proofErr w:type="spellStart"/>
      <w:r w:rsidR="00A66A2A" w:rsidRPr="00BD6364">
        <w:rPr>
          <w:rFonts w:ascii="Corbel" w:hAnsi="Corbel"/>
          <w:bCs/>
          <w:sz w:val="24"/>
          <w:szCs w:val="24"/>
        </w:rPr>
        <w:t>ve</w:t>
      </w:r>
      <w:r w:rsidR="00D74754" w:rsidRPr="00BD6364">
        <w:rPr>
          <w:rFonts w:ascii="Corbel" w:hAnsi="Corbel"/>
          <w:bCs/>
          <w:sz w:val="24"/>
          <w:szCs w:val="24"/>
        </w:rPr>
        <w:t>n</w:t>
      </w:r>
      <w:proofErr w:type="spellEnd"/>
      <w:r w:rsidR="00A66A2A" w:rsidRPr="00BD6364">
        <w:rPr>
          <w:rFonts w:ascii="Corbel" w:hAnsi="Corbel"/>
          <w:bCs/>
          <w:sz w:val="24"/>
          <w:szCs w:val="24"/>
        </w:rPr>
        <w:t xml:space="preserve"> politika yapıcıları bir araya getirerek KOBİ'lerin karşılaştığı finansal zorluklara ve çözüm önerilerine ışık tuttu. </w:t>
      </w:r>
    </w:p>
    <w:p w14:paraId="0440AA79" w14:textId="77777777" w:rsidR="00A66A2A" w:rsidRPr="00BD6364" w:rsidRDefault="00A66A2A" w:rsidP="00C66C15">
      <w:pPr>
        <w:jc w:val="both"/>
        <w:rPr>
          <w:rFonts w:ascii="Corbel" w:hAnsi="Corbel"/>
          <w:bCs/>
          <w:sz w:val="24"/>
          <w:szCs w:val="24"/>
        </w:rPr>
      </w:pPr>
    </w:p>
    <w:p w14:paraId="039C70A1" w14:textId="7F199B3F" w:rsidR="00B6345B" w:rsidRPr="00BD6364" w:rsidRDefault="00A7162B" w:rsidP="00C66C15">
      <w:pPr>
        <w:jc w:val="both"/>
        <w:rPr>
          <w:rFonts w:ascii="Corbel" w:hAnsi="Corbel"/>
          <w:b/>
          <w:sz w:val="24"/>
          <w:szCs w:val="24"/>
        </w:rPr>
      </w:pPr>
      <w:r w:rsidRPr="00BD6364">
        <w:rPr>
          <w:rFonts w:ascii="Corbel" w:hAnsi="Corbel"/>
          <w:bCs/>
          <w:noProof/>
          <w:sz w:val="24"/>
          <w:szCs w:val="24"/>
        </w:rPr>
        <w:t xml:space="preserve">Ölçeklenebilir teknolojisi ile daha hızlı büyümenin yanı sıra genişletilmiş ürün ve hizmet seçenekleri sunmaya odaklanan Tam Finans, KOBİ’lere finansal yol haritası sunan yaklaşımıyla </w:t>
      </w:r>
      <w:r w:rsidRPr="00BD6364">
        <w:rPr>
          <w:rFonts w:ascii="Corbel" w:hAnsi="Corbel"/>
          <w:bCs/>
          <w:sz w:val="24"/>
          <w:szCs w:val="24"/>
        </w:rPr>
        <w:t xml:space="preserve">Global SME Finance </w:t>
      </w:r>
      <w:proofErr w:type="spellStart"/>
      <w:r w:rsidRPr="00BD6364">
        <w:rPr>
          <w:rFonts w:ascii="Corbel" w:hAnsi="Corbel"/>
          <w:bCs/>
          <w:sz w:val="24"/>
          <w:szCs w:val="24"/>
        </w:rPr>
        <w:t>Awards</w:t>
      </w:r>
      <w:proofErr w:type="spellEnd"/>
      <w:r w:rsidRPr="00BD6364">
        <w:rPr>
          <w:rFonts w:ascii="Corbel" w:hAnsi="Corbel"/>
          <w:bCs/>
          <w:sz w:val="24"/>
          <w:szCs w:val="24"/>
        </w:rPr>
        <w:t xml:space="preserve"> 2024’te Avrupa'da </w:t>
      </w:r>
      <w:r w:rsidR="001B787A" w:rsidRPr="00BD6364">
        <w:rPr>
          <w:rFonts w:ascii="Corbel" w:hAnsi="Corbel"/>
          <w:b/>
          <w:sz w:val="24"/>
          <w:szCs w:val="24"/>
        </w:rPr>
        <w:t>KOBİ Finansman Sağlayıcı Şirketi</w:t>
      </w:r>
      <w:r w:rsidR="00BE6B98" w:rsidRPr="00BD6364">
        <w:rPr>
          <w:rFonts w:ascii="Corbel" w:hAnsi="Corbel"/>
          <w:b/>
          <w:sz w:val="24"/>
          <w:szCs w:val="24"/>
        </w:rPr>
        <w:t xml:space="preserve"> </w:t>
      </w:r>
      <w:r w:rsidR="00D74754" w:rsidRPr="00BD6364">
        <w:rPr>
          <w:rFonts w:ascii="Corbel" w:hAnsi="Corbel"/>
          <w:bCs/>
          <w:sz w:val="24"/>
          <w:szCs w:val="24"/>
        </w:rPr>
        <w:t xml:space="preserve">seçilerek </w:t>
      </w:r>
      <w:r w:rsidRPr="00BD6364">
        <w:rPr>
          <w:rFonts w:ascii="Corbel" w:hAnsi="Corbel"/>
          <w:bCs/>
          <w:sz w:val="24"/>
          <w:szCs w:val="24"/>
        </w:rPr>
        <w:t>Platin</w:t>
      </w:r>
      <w:r w:rsidR="007236F6" w:rsidRPr="00BD6364">
        <w:rPr>
          <w:rFonts w:ascii="Corbel" w:hAnsi="Corbel"/>
          <w:bCs/>
          <w:sz w:val="24"/>
          <w:szCs w:val="24"/>
        </w:rPr>
        <w:t xml:space="preserve"> </w:t>
      </w:r>
      <w:r w:rsidRPr="00BD6364">
        <w:rPr>
          <w:rFonts w:ascii="Corbel" w:hAnsi="Corbel"/>
          <w:bCs/>
          <w:sz w:val="24"/>
          <w:szCs w:val="24"/>
        </w:rPr>
        <w:t>ödül aldı.</w:t>
      </w:r>
    </w:p>
    <w:p w14:paraId="04EBC822" w14:textId="77777777" w:rsidR="00A7162B" w:rsidRPr="00BD6364" w:rsidRDefault="00A7162B" w:rsidP="00C66C15">
      <w:pPr>
        <w:jc w:val="both"/>
        <w:rPr>
          <w:rFonts w:ascii="Corbel" w:hAnsi="Corbel"/>
          <w:b/>
          <w:sz w:val="24"/>
          <w:szCs w:val="24"/>
        </w:rPr>
      </w:pPr>
    </w:p>
    <w:p w14:paraId="7F32D1A6" w14:textId="6991B1F5" w:rsidR="007236F6" w:rsidRPr="00BD6364" w:rsidRDefault="007236F6" w:rsidP="00C66C15">
      <w:pPr>
        <w:jc w:val="both"/>
        <w:rPr>
          <w:rFonts w:ascii="Corbel" w:hAnsi="Corbel"/>
          <w:b/>
          <w:sz w:val="24"/>
          <w:szCs w:val="24"/>
        </w:rPr>
      </w:pPr>
      <w:r w:rsidRPr="00BD6364">
        <w:rPr>
          <w:rFonts w:ascii="Corbel" w:hAnsi="Corbel"/>
          <w:b/>
          <w:sz w:val="24"/>
          <w:szCs w:val="24"/>
        </w:rPr>
        <w:t>KOBİ’lere finansal ve sürdürülebilir dijitalleşmeye yönelik yol haritası</w:t>
      </w:r>
    </w:p>
    <w:p w14:paraId="7542ED87" w14:textId="553115E2" w:rsidR="00EF6FB1" w:rsidRPr="00BD6364" w:rsidRDefault="0054110B" w:rsidP="00EF6FB1">
      <w:pPr>
        <w:jc w:val="both"/>
        <w:rPr>
          <w:sz w:val="24"/>
        </w:rPr>
      </w:pPr>
      <w:proofErr w:type="spellStart"/>
      <w:r w:rsidRPr="00BD6364">
        <w:rPr>
          <w:rFonts w:ascii="Corbel" w:hAnsi="Corbel"/>
          <w:bCs/>
          <w:sz w:val="24"/>
          <w:szCs w:val="24"/>
        </w:rPr>
        <w:t>Faktoring</w:t>
      </w:r>
      <w:proofErr w:type="spellEnd"/>
      <w:r w:rsidRPr="00BD6364">
        <w:rPr>
          <w:rFonts w:ascii="Corbel" w:hAnsi="Corbel"/>
          <w:bCs/>
          <w:sz w:val="24"/>
          <w:szCs w:val="24"/>
        </w:rPr>
        <w:t xml:space="preserve"> sektörünün Türkiye ekonomisine büyük bir katkı sağladığına değinen </w:t>
      </w:r>
      <w:r w:rsidRPr="00BD6364">
        <w:rPr>
          <w:rFonts w:ascii="Corbel" w:hAnsi="Corbel"/>
          <w:b/>
          <w:sz w:val="24"/>
          <w:szCs w:val="24"/>
        </w:rPr>
        <w:t>Tam Finans</w:t>
      </w:r>
      <w:r w:rsidRPr="00BD6364">
        <w:rPr>
          <w:rFonts w:ascii="Corbel" w:hAnsi="Corbel"/>
          <w:bCs/>
          <w:sz w:val="24"/>
          <w:szCs w:val="24"/>
        </w:rPr>
        <w:t xml:space="preserve"> </w:t>
      </w:r>
      <w:r w:rsidR="00D96F66" w:rsidRPr="00BD6364">
        <w:rPr>
          <w:rFonts w:ascii="Corbel" w:hAnsi="Corbel"/>
          <w:b/>
          <w:sz w:val="24"/>
          <w:szCs w:val="24"/>
        </w:rPr>
        <w:t>CEO’su Hakan Karamanlı</w:t>
      </w:r>
      <w:r w:rsidR="00620817" w:rsidRPr="00BD6364">
        <w:rPr>
          <w:rFonts w:ascii="Corbel" w:hAnsi="Corbel"/>
          <w:bCs/>
          <w:sz w:val="24"/>
          <w:szCs w:val="24"/>
        </w:rPr>
        <w:t>, “</w:t>
      </w:r>
      <w:r w:rsidR="008E2844" w:rsidRPr="00BD6364">
        <w:rPr>
          <w:rFonts w:ascii="Corbel" w:hAnsi="Corbel"/>
          <w:bCs/>
          <w:sz w:val="24"/>
          <w:szCs w:val="24"/>
        </w:rPr>
        <w:t>Türkiye ekonomisi</w:t>
      </w:r>
      <w:r w:rsidR="00620817" w:rsidRPr="00BD6364">
        <w:rPr>
          <w:rFonts w:ascii="Corbel" w:hAnsi="Corbel"/>
          <w:bCs/>
          <w:sz w:val="24"/>
          <w:szCs w:val="24"/>
        </w:rPr>
        <w:t xml:space="preserve"> içerisinde</w:t>
      </w:r>
      <w:r w:rsidR="008E2844" w:rsidRPr="00BD6364">
        <w:rPr>
          <w:rFonts w:ascii="Corbel" w:hAnsi="Corbel"/>
          <w:bCs/>
          <w:sz w:val="24"/>
          <w:szCs w:val="24"/>
        </w:rPr>
        <w:t xml:space="preserve"> 3.7 milyon KOBİ </w:t>
      </w:r>
      <w:r w:rsidR="00620817" w:rsidRPr="00BD6364">
        <w:rPr>
          <w:rFonts w:ascii="Corbel" w:hAnsi="Corbel"/>
          <w:bCs/>
          <w:sz w:val="24"/>
          <w:szCs w:val="24"/>
        </w:rPr>
        <w:t xml:space="preserve">faaliyet gösteriyor. </w:t>
      </w:r>
      <w:r w:rsidR="008E2844" w:rsidRPr="00BD6364">
        <w:rPr>
          <w:rFonts w:ascii="Corbel" w:hAnsi="Corbel"/>
          <w:bCs/>
          <w:sz w:val="24"/>
          <w:szCs w:val="24"/>
        </w:rPr>
        <w:t>B</w:t>
      </w:r>
      <w:r w:rsidR="007236F6" w:rsidRPr="00BD6364">
        <w:rPr>
          <w:rFonts w:ascii="Corbel" w:hAnsi="Corbel"/>
          <w:bCs/>
          <w:sz w:val="24"/>
          <w:szCs w:val="24"/>
        </w:rPr>
        <w:t xml:space="preserve">u işletmelere finans kaynağı sunulması, ekonominin gelişimi için oldukça önemli. </w:t>
      </w:r>
      <w:r w:rsidRPr="00BD6364">
        <w:rPr>
          <w:rFonts w:ascii="Corbel" w:hAnsi="Corbel"/>
          <w:bCs/>
          <w:sz w:val="24"/>
          <w:szCs w:val="24"/>
        </w:rPr>
        <w:t>KOBİ finansmanında dijital ve sürdürülebilir geçişlerin hızlandırılmasında</w:t>
      </w:r>
      <w:r w:rsidR="007236F6" w:rsidRPr="00BD6364">
        <w:rPr>
          <w:rFonts w:ascii="Corbel" w:hAnsi="Corbel"/>
          <w:bCs/>
          <w:sz w:val="24"/>
          <w:szCs w:val="24"/>
        </w:rPr>
        <w:t xml:space="preserve"> ise </w:t>
      </w:r>
      <w:r w:rsidRPr="00BD6364">
        <w:rPr>
          <w:rFonts w:ascii="Corbel" w:hAnsi="Corbel"/>
          <w:bCs/>
          <w:sz w:val="24"/>
          <w:szCs w:val="24"/>
        </w:rPr>
        <w:t xml:space="preserve">yeni nesil teknolojilerin büyük bir etkisi </w:t>
      </w:r>
      <w:r w:rsidR="007236F6" w:rsidRPr="00BD6364">
        <w:rPr>
          <w:rFonts w:ascii="Corbel" w:hAnsi="Corbel"/>
          <w:bCs/>
          <w:sz w:val="24"/>
          <w:szCs w:val="24"/>
        </w:rPr>
        <w:t>söz konusu</w:t>
      </w:r>
      <w:r w:rsidR="00EF6FB1" w:rsidRPr="00BD6364">
        <w:rPr>
          <w:rFonts w:ascii="Corbel" w:hAnsi="Corbel"/>
          <w:bCs/>
          <w:sz w:val="24"/>
          <w:szCs w:val="24"/>
        </w:rPr>
        <w:t>. Fiziksel şubelerimiz, dijital kanallarımız, mobil uygulamalarımız ve mobil ekiplerimizle her büyüklükteki işletmeye olduğu gibi KOBİ’lere hem finansal hem de sürdürülebilir dijitalleşmeye yönelik yol haritası sunmaya devam edeceğiz</w:t>
      </w:r>
      <w:r w:rsidR="00C97876" w:rsidRPr="00BD6364">
        <w:rPr>
          <w:rFonts w:ascii="Corbel" w:hAnsi="Corbel"/>
          <w:bCs/>
          <w:sz w:val="24"/>
          <w:szCs w:val="24"/>
        </w:rPr>
        <w:t>.</w:t>
      </w:r>
      <w:r w:rsidR="00EF6FB1" w:rsidRPr="00BD6364">
        <w:rPr>
          <w:rFonts w:ascii="Corbel" w:hAnsi="Corbel"/>
          <w:bCs/>
          <w:sz w:val="24"/>
          <w:szCs w:val="24"/>
        </w:rPr>
        <w:t>” açıklamasında bulundu.</w:t>
      </w:r>
    </w:p>
    <w:p w14:paraId="2F129D37" w14:textId="77777777" w:rsidR="00EA06D9" w:rsidRPr="00BD6364" w:rsidRDefault="00EA06D9" w:rsidP="00EA06D9">
      <w:pPr>
        <w:jc w:val="both"/>
        <w:rPr>
          <w:rFonts w:ascii="Corbel" w:hAnsi="Corbel"/>
          <w:bCs/>
          <w:sz w:val="24"/>
          <w:szCs w:val="24"/>
        </w:rPr>
      </w:pPr>
    </w:p>
    <w:p w14:paraId="69046D2D" w14:textId="77777777" w:rsidR="00EF6FB1" w:rsidRPr="00BD6364" w:rsidRDefault="00EF6FB1" w:rsidP="00EA06D9">
      <w:pPr>
        <w:jc w:val="both"/>
        <w:rPr>
          <w:rFonts w:ascii="Corbel" w:hAnsi="Corbel"/>
          <w:bCs/>
          <w:sz w:val="24"/>
          <w:szCs w:val="24"/>
        </w:rPr>
      </w:pPr>
    </w:p>
    <w:p w14:paraId="6BAE0B4E" w14:textId="6A141D7A" w:rsidR="00EF6FB1" w:rsidRPr="00BD6364" w:rsidRDefault="00EF6FB1" w:rsidP="00EA06D9">
      <w:pPr>
        <w:jc w:val="both"/>
        <w:rPr>
          <w:rFonts w:ascii="Corbel" w:hAnsi="Corbel"/>
          <w:bCs/>
          <w:noProof/>
          <w:sz w:val="24"/>
          <w:szCs w:val="24"/>
        </w:rPr>
      </w:pPr>
    </w:p>
    <w:p w14:paraId="20BBCD7B" w14:textId="77777777" w:rsidR="00C97876" w:rsidRPr="00BD6364" w:rsidRDefault="00C97876" w:rsidP="00EA06D9">
      <w:pPr>
        <w:jc w:val="both"/>
        <w:rPr>
          <w:rFonts w:ascii="Corbel" w:hAnsi="Corbel"/>
          <w:bCs/>
          <w:noProof/>
          <w:sz w:val="24"/>
          <w:szCs w:val="24"/>
        </w:rPr>
      </w:pPr>
    </w:p>
    <w:p w14:paraId="434749F0" w14:textId="77777777" w:rsidR="000603C1" w:rsidRPr="00BD6364" w:rsidRDefault="000603C1" w:rsidP="00EA06D9">
      <w:pPr>
        <w:jc w:val="both"/>
        <w:rPr>
          <w:rFonts w:ascii="Corbel" w:hAnsi="Corbel"/>
          <w:bCs/>
          <w:i/>
          <w:iCs/>
          <w:sz w:val="20"/>
          <w:szCs w:val="20"/>
        </w:rPr>
      </w:pPr>
    </w:p>
    <w:p w14:paraId="20EC4A6A" w14:textId="77777777" w:rsidR="000603C1" w:rsidRPr="00BD6364" w:rsidRDefault="00561653" w:rsidP="00EA06D9">
      <w:pPr>
        <w:jc w:val="both"/>
        <w:rPr>
          <w:rFonts w:ascii="Corbel" w:hAnsi="Corbel"/>
          <w:b/>
          <w:i/>
          <w:iCs/>
          <w:sz w:val="20"/>
          <w:szCs w:val="20"/>
        </w:rPr>
      </w:pPr>
      <w:r w:rsidRPr="00BD6364">
        <w:rPr>
          <w:rFonts w:ascii="Corbel" w:hAnsi="Corbel"/>
          <w:b/>
          <w:i/>
          <w:iCs/>
          <w:sz w:val="20"/>
          <w:szCs w:val="20"/>
        </w:rPr>
        <w:lastRenderedPageBreak/>
        <w:t>Tam Finans Hakkında</w:t>
      </w:r>
    </w:p>
    <w:p w14:paraId="23EF9043" w14:textId="77777777" w:rsidR="000603C1" w:rsidRPr="00BD6364" w:rsidRDefault="00561653" w:rsidP="00EA06D9">
      <w:pPr>
        <w:jc w:val="both"/>
        <w:rPr>
          <w:rFonts w:ascii="Corbel" w:hAnsi="Corbel"/>
          <w:bCs/>
          <w:i/>
          <w:iCs/>
          <w:sz w:val="20"/>
          <w:szCs w:val="20"/>
        </w:rPr>
      </w:pPr>
      <w:r w:rsidRPr="00BD6364">
        <w:rPr>
          <w:rFonts w:ascii="Corbel" w:hAnsi="Corbel"/>
          <w:bCs/>
          <w:i/>
          <w:iCs/>
          <w:sz w:val="20"/>
          <w:szCs w:val="20"/>
        </w:rPr>
        <w:t xml:space="preserve">Türkiye </w:t>
      </w:r>
      <w:proofErr w:type="spellStart"/>
      <w:r w:rsidRPr="00BD6364">
        <w:rPr>
          <w:rFonts w:ascii="Corbel" w:hAnsi="Corbel"/>
          <w:bCs/>
          <w:i/>
          <w:iCs/>
          <w:sz w:val="20"/>
          <w:szCs w:val="20"/>
        </w:rPr>
        <w:t>faktoring</w:t>
      </w:r>
      <w:proofErr w:type="spellEnd"/>
      <w:r w:rsidRPr="00BD6364">
        <w:rPr>
          <w:rFonts w:ascii="Corbel" w:hAnsi="Corbel"/>
          <w:bCs/>
          <w:i/>
          <w:iCs/>
          <w:sz w:val="20"/>
          <w:szCs w:val="20"/>
        </w:rPr>
        <w:t xml:space="preserve"> sektöründe banka dışı finans kuruluşları arasında ilk ve tek Ar-Ge merkezine sahip olan Tam Finans, sadece teknolojiyi kullanan değil teknoloji üreten bir şirket olarak 2012 yılından bu yana faaliyetlerini sürdürmektedir. Esnaftan, KOBİ’ye büyük ölçekli şirketlere kadar tüm işletmeleri </w:t>
      </w:r>
      <w:proofErr w:type="spellStart"/>
      <w:r w:rsidRPr="00BD6364">
        <w:rPr>
          <w:rFonts w:ascii="Corbel" w:hAnsi="Corbel"/>
          <w:bCs/>
          <w:i/>
          <w:iCs/>
          <w:sz w:val="20"/>
          <w:szCs w:val="20"/>
        </w:rPr>
        <w:t>faktoring’in</w:t>
      </w:r>
      <w:proofErr w:type="spellEnd"/>
      <w:r w:rsidRPr="00BD6364">
        <w:rPr>
          <w:rFonts w:ascii="Corbel" w:hAnsi="Corbel"/>
          <w:bCs/>
          <w:i/>
          <w:iCs/>
          <w:sz w:val="20"/>
          <w:szCs w:val="20"/>
        </w:rPr>
        <w:t xml:space="preserve"> avantajlarıyla tanıştıran şirket, 700’ü aşkın çalışanı ve 39 şubesiyle Türkiye’nin 26 farklı ilinde yaygın bir hizmet ağına sahiptir. 1 milyar TL’yi aşan öz kaynakları, güçlü mali yapısı ve dijital altyapısı, teknolojiyi takip eden yenilikçi yaklaşımı ile işletmelerin risk yönetimini üstlenen şirket, finansal kaynaklara ulaşmakta zorluk çeken, yeni kurulmuş veya nakit akışını yönetmede fonlamaya ihtiyaç duyan işletmelere ticari yol haritası sunmaktadır. ISO 9001, ISO 10002 ve ISO 27001 belgelerinin üçüne birden sahip olan tek </w:t>
      </w:r>
      <w:proofErr w:type="spellStart"/>
      <w:r w:rsidRPr="00BD6364">
        <w:rPr>
          <w:rFonts w:ascii="Corbel" w:hAnsi="Corbel"/>
          <w:bCs/>
          <w:i/>
          <w:iCs/>
          <w:sz w:val="20"/>
          <w:szCs w:val="20"/>
        </w:rPr>
        <w:t>faktoring</w:t>
      </w:r>
      <w:proofErr w:type="spellEnd"/>
      <w:r w:rsidRPr="00BD6364">
        <w:rPr>
          <w:rFonts w:ascii="Corbel" w:hAnsi="Corbel"/>
          <w:bCs/>
          <w:i/>
          <w:iCs/>
          <w:sz w:val="20"/>
          <w:szCs w:val="20"/>
        </w:rPr>
        <w:t xml:space="preserve"> şirketi unvanı ile de </w:t>
      </w:r>
      <w:proofErr w:type="gramStart"/>
      <w:r w:rsidRPr="00BD6364">
        <w:rPr>
          <w:rFonts w:ascii="Corbel" w:hAnsi="Corbel"/>
          <w:bCs/>
          <w:i/>
          <w:iCs/>
          <w:sz w:val="20"/>
          <w:szCs w:val="20"/>
        </w:rPr>
        <w:t>faktöring</w:t>
      </w:r>
      <w:proofErr w:type="gramEnd"/>
      <w:r w:rsidRPr="00BD6364">
        <w:rPr>
          <w:rFonts w:ascii="Corbel" w:hAnsi="Corbel"/>
          <w:bCs/>
          <w:i/>
          <w:iCs/>
          <w:sz w:val="20"/>
          <w:szCs w:val="20"/>
        </w:rPr>
        <w:t xml:space="preserve"> sektörünün hizmet kalitesini artırmaktadır. 2024’te Mısır'ın en büyük ve en hızlı büyüyen bankasız kredi veren kuruluşu MNT-Halan tarafından satın alınan şirket, her büyüklükteki işletmenin başarı yolculuğuna yatırım desteği sunmayı sürdürmektedir.</w:t>
      </w:r>
    </w:p>
    <w:p w14:paraId="387E2651" w14:textId="77777777" w:rsidR="000603C1" w:rsidRPr="00BD6364" w:rsidRDefault="00561653" w:rsidP="00EA06D9">
      <w:pPr>
        <w:jc w:val="both"/>
        <w:rPr>
          <w:rFonts w:ascii="Corbel" w:hAnsi="Corbel"/>
          <w:bCs/>
          <w:i/>
          <w:iCs/>
          <w:sz w:val="20"/>
          <w:szCs w:val="20"/>
        </w:rPr>
      </w:pPr>
      <w:r w:rsidRPr="00BD6364">
        <w:rPr>
          <w:rFonts w:ascii="Corbel" w:hAnsi="Corbel"/>
          <w:bCs/>
          <w:i/>
          <w:iCs/>
          <w:sz w:val="20"/>
          <w:szCs w:val="20"/>
        </w:rPr>
        <w:t xml:space="preserve">Daha fazla bilgi için </w:t>
      </w:r>
      <w:hyperlink r:id="rId8">
        <w:r w:rsidRPr="00BD6364">
          <w:rPr>
            <w:rStyle w:val="Hyperlink"/>
            <w:rFonts w:ascii="Corbel" w:hAnsi="Corbel"/>
            <w:bCs/>
            <w:i/>
            <w:iCs/>
            <w:sz w:val="20"/>
            <w:szCs w:val="20"/>
          </w:rPr>
          <w:t>https://www.tamfinans.com.tr/</w:t>
        </w:r>
      </w:hyperlink>
    </w:p>
    <w:p w14:paraId="5A90D24F" w14:textId="77777777" w:rsidR="000603C1" w:rsidRPr="00BD6364" w:rsidRDefault="000603C1" w:rsidP="00EA06D9">
      <w:pPr>
        <w:jc w:val="both"/>
        <w:rPr>
          <w:rFonts w:ascii="Corbel" w:hAnsi="Corbel"/>
          <w:bCs/>
          <w:i/>
          <w:iCs/>
          <w:sz w:val="20"/>
          <w:szCs w:val="20"/>
        </w:rPr>
      </w:pPr>
    </w:p>
    <w:p w14:paraId="00E0F539" w14:textId="77777777" w:rsidR="000603C1" w:rsidRPr="00BD6364" w:rsidRDefault="000603C1" w:rsidP="00EA06D9">
      <w:pPr>
        <w:jc w:val="both"/>
        <w:rPr>
          <w:rFonts w:ascii="Corbel" w:hAnsi="Corbel"/>
          <w:sz w:val="24"/>
          <w:szCs w:val="24"/>
        </w:rPr>
      </w:pPr>
    </w:p>
    <w:p w14:paraId="512C3AFC" w14:textId="77777777" w:rsidR="000603C1" w:rsidRPr="00BD6364" w:rsidRDefault="00561653" w:rsidP="00EA06D9">
      <w:pPr>
        <w:tabs>
          <w:tab w:val="left" w:pos="9072"/>
        </w:tabs>
        <w:outlineLvl w:val="0"/>
        <w:rPr>
          <w:rFonts w:ascii="Corbel" w:hAnsi="Corbel" w:cs="Tahoma"/>
          <w:b/>
          <w:bCs/>
          <w:sz w:val="24"/>
          <w:szCs w:val="24"/>
          <w:u w:val="single"/>
        </w:rPr>
      </w:pPr>
      <w:r w:rsidRPr="00BD6364">
        <w:rPr>
          <w:rFonts w:ascii="Corbel" w:hAnsi="Corbel" w:cs="Tahoma"/>
          <w:b/>
          <w:bCs/>
          <w:sz w:val="24"/>
          <w:szCs w:val="24"/>
          <w:u w:val="single"/>
        </w:rPr>
        <w:t>Ayrıntılı Bilgi ve İletişim İçin;</w:t>
      </w:r>
    </w:p>
    <w:p w14:paraId="28DFC6FE" w14:textId="77777777" w:rsidR="000603C1" w:rsidRPr="00BD6364" w:rsidRDefault="00561653" w:rsidP="00EA06D9">
      <w:pPr>
        <w:rPr>
          <w:rFonts w:ascii="Corbel" w:hAnsi="Corbel" w:cs="Tahoma"/>
          <w:b/>
          <w:bCs/>
          <w:sz w:val="24"/>
          <w:szCs w:val="24"/>
        </w:rPr>
      </w:pPr>
      <w:r w:rsidRPr="00BD6364">
        <w:rPr>
          <w:rFonts w:ascii="Corbel" w:hAnsi="Corbel" w:cs="Tahoma"/>
          <w:b/>
          <w:bCs/>
          <w:sz w:val="24"/>
          <w:szCs w:val="24"/>
        </w:rPr>
        <w:t>Deniz Kalendergil</w:t>
      </w:r>
      <w:r w:rsidRPr="00BD6364">
        <w:rPr>
          <w:rFonts w:ascii="Corbel" w:hAnsi="Corbel" w:cs="Calibri"/>
          <w:b/>
          <w:bCs/>
          <w:sz w:val="24"/>
          <w:szCs w:val="24"/>
          <w:lang w:eastAsia="tr-TR"/>
        </w:rPr>
        <w:br/>
      </w:r>
      <w:r w:rsidRPr="00BD6364">
        <w:rPr>
          <w:rFonts w:ascii="Corbel" w:hAnsi="Corbel" w:cs="Calibri"/>
          <w:sz w:val="24"/>
          <w:szCs w:val="24"/>
          <w:lang w:eastAsia="tr-TR"/>
        </w:rPr>
        <w:t>Marka ve Medya İlişkileri Direktörü</w:t>
      </w:r>
      <w:r w:rsidRPr="00BD6364">
        <w:rPr>
          <w:rFonts w:ascii="Corbel" w:hAnsi="Corbel" w:cs="Calibri"/>
          <w:sz w:val="24"/>
          <w:szCs w:val="24"/>
          <w:lang w:eastAsia="tr-TR"/>
        </w:rPr>
        <w:br/>
      </w:r>
      <w:r w:rsidRPr="00BD6364">
        <w:rPr>
          <w:noProof/>
          <w:lang w:eastAsia="tr-TR"/>
        </w:rPr>
        <w:drawing>
          <wp:inline distT="0" distB="0" distL="0" distR="0" wp14:anchorId="5D7D12A4" wp14:editId="22410641">
            <wp:extent cx="1911350" cy="565150"/>
            <wp:effectExtent l="0" t="0" r="0" b="0"/>
            <wp:docPr id="1" name="Resim 1" descr="cid:image001.jpg@01D73070.EDAC6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id:image001.jpg@01D73070.EDAC6E50"/>
                    <pic:cNvPicPr>
                      <a:picLocks noChangeAspect="1" noChangeArrowheads="1"/>
                    </pic:cNvPicPr>
                  </pic:nvPicPr>
                  <pic:blipFill>
                    <a:blip r:embed="rId9"/>
                    <a:stretch>
                      <a:fillRect/>
                    </a:stretch>
                  </pic:blipFill>
                  <pic:spPr bwMode="auto">
                    <a:xfrm>
                      <a:off x="0" y="0"/>
                      <a:ext cx="1911350" cy="565150"/>
                    </a:xfrm>
                    <a:prstGeom prst="rect">
                      <a:avLst/>
                    </a:prstGeom>
                  </pic:spPr>
                </pic:pic>
              </a:graphicData>
            </a:graphic>
          </wp:inline>
        </w:drawing>
      </w:r>
      <w:r w:rsidRPr="00BD6364">
        <w:rPr>
          <w:rFonts w:ascii="Corbel" w:hAnsi="Corbel" w:cs="Calibri"/>
          <w:sz w:val="24"/>
          <w:szCs w:val="24"/>
          <w:lang w:eastAsia="tr-TR"/>
        </w:rPr>
        <w:br/>
      </w:r>
      <w:r w:rsidRPr="00BD6364">
        <w:rPr>
          <w:rFonts w:ascii="Corbel" w:hAnsi="Corbel" w:cs="Calibri"/>
          <w:b/>
          <w:bCs/>
          <w:sz w:val="24"/>
          <w:szCs w:val="24"/>
          <w:lang w:eastAsia="tr-TR"/>
        </w:rPr>
        <w:t xml:space="preserve">Adres: </w:t>
      </w:r>
      <w:r w:rsidRPr="00BD6364">
        <w:rPr>
          <w:rFonts w:ascii="Corbel" w:hAnsi="Corbel" w:cs="Calibri"/>
          <w:sz w:val="24"/>
          <w:szCs w:val="24"/>
          <w:lang w:eastAsia="tr-TR"/>
        </w:rPr>
        <w:t>Meşrutiyet Cad. No:100/1 Beyoğlu / İst.</w:t>
      </w:r>
      <w:r w:rsidRPr="00BD6364">
        <w:rPr>
          <w:rFonts w:ascii="Corbel" w:hAnsi="Corbel" w:cs="Calibri"/>
          <w:sz w:val="24"/>
          <w:szCs w:val="24"/>
          <w:lang w:eastAsia="tr-TR"/>
        </w:rPr>
        <w:br/>
      </w:r>
      <w:r w:rsidRPr="00BD6364">
        <w:rPr>
          <w:rFonts w:ascii="Corbel" w:hAnsi="Corbel" w:cs="Calibri"/>
          <w:b/>
          <w:bCs/>
          <w:sz w:val="24"/>
          <w:szCs w:val="24"/>
          <w:lang w:eastAsia="tr-TR"/>
        </w:rPr>
        <w:t xml:space="preserve">Tel: </w:t>
      </w:r>
      <w:r w:rsidRPr="00BD6364">
        <w:rPr>
          <w:rFonts w:ascii="Corbel" w:hAnsi="Corbel" w:cs="Calibri"/>
          <w:bCs/>
          <w:sz w:val="24"/>
          <w:szCs w:val="24"/>
          <w:lang w:eastAsia="tr-TR"/>
        </w:rPr>
        <w:t>0212 243 08 07</w:t>
      </w:r>
    </w:p>
    <w:p w14:paraId="2BE1BD5D" w14:textId="77777777" w:rsidR="000603C1" w:rsidRPr="00BD6364" w:rsidRDefault="00561653" w:rsidP="00EA06D9">
      <w:pPr>
        <w:rPr>
          <w:rFonts w:ascii="Corbel" w:eastAsia="Calibri" w:hAnsi="Corbel" w:cs="Calibri"/>
          <w:bCs/>
          <w:sz w:val="24"/>
          <w:szCs w:val="24"/>
          <w:lang w:eastAsia="tr-TR"/>
        </w:rPr>
      </w:pPr>
      <w:r w:rsidRPr="00BD6364">
        <w:rPr>
          <w:rFonts w:ascii="Corbel" w:hAnsi="Corbel" w:cs="Calibri"/>
          <w:b/>
          <w:bCs/>
          <w:sz w:val="24"/>
          <w:szCs w:val="24"/>
          <w:lang w:eastAsia="tr-TR"/>
        </w:rPr>
        <w:t xml:space="preserve">GSM: </w:t>
      </w:r>
      <w:r w:rsidRPr="00BD6364">
        <w:rPr>
          <w:rFonts w:ascii="Corbel" w:hAnsi="Corbel" w:cs="Calibri"/>
          <w:bCs/>
          <w:sz w:val="24"/>
          <w:szCs w:val="24"/>
          <w:lang w:eastAsia="tr-TR"/>
        </w:rPr>
        <w:t>0533 501 00 50</w:t>
      </w:r>
    </w:p>
    <w:p w14:paraId="0E2A7061" w14:textId="77777777" w:rsidR="000603C1" w:rsidRPr="00BD6364" w:rsidRDefault="00561653" w:rsidP="00EA06D9">
      <w:pPr>
        <w:rPr>
          <w:rFonts w:ascii="Corbel" w:hAnsi="Corbel" w:cs="Calibri"/>
          <w:b/>
          <w:bCs/>
          <w:sz w:val="24"/>
          <w:szCs w:val="24"/>
          <w:lang w:eastAsia="tr-TR"/>
        </w:rPr>
      </w:pPr>
      <w:r w:rsidRPr="00BD6364">
        <w:rPr>
          <w:rFonts w:ascii="Corbel" w:hAnsi="Corbel" w:cs="Calibri"/>
          <w:b/>
          <w:bCs/>
          <w:sz w:val="24"/>
          <w:szCs w:val="24"/>
          <w:lang w:eastAsia="tr-TR"/>
        </w:rPr>
        <w:t xml:space="preserve">E-posta: </w:t>
      </w:r>
      <w:r w:rsidRPr="00BD6364">
        <w:rPr>
          <w:rFonts w:ascii="Corbel" w:hAnsi="Corbel" w:cs="Calibri"/>
          <w:bCs/>
          <w:sz w:val="24"/>
          <w:szCs w:val="24"/>
          <w:lang w:eastAsia="tr-TR"/>
        </w:rPr>
        <w:t>denizkalendergil@brandworks.com.tr</w:t>
      </w:r>
    </w:p>
    <w:p w14:paraId="0D25F9AE" w14:textId="77777777" w:rsidR="000603C1" w:rsidRDefault="00BD6364" w:rsidP="00EA06D9">
      <w:pPr>
        <w:rPr>
          <w:rFonts w:ascii="Corbel" w:hAnsi="Corbel" w:cs="Calibri"/>
          <w:color w:val="0563C1"/>
          <w:sz w:val="24"/>
          <w:szCs w:val="24"/>
          <w:u w:val="single"/>
          <w:lang w:eastAsia="tr-TR"/>
        </w:rPr>
      </w:pPr>
      <w:hyperlink r:id="rId10">
        <w:r w:rsidR="00561653" w:rsidRPr="00BD6364">
          <w:rPr>
            <w:rStyle w:val="Hyperlink"/>
            <w:rFonts w:ascii="Corbel" w:hAnsi="Corbel" w:cs="Calibri"/>
            <w:sz w:val="24"/>
            <w:szCs w:val="24"/>
            <w:lang w:eastAsia="tr-TR"/>
          </w:rPr>
          <w:t>http://www.brandworks.com.tr</w:t>
        </w:r>
      </w:hyperlink>
    </w:p>
    <w:p w14:paraId="04E843C8" w14:textId="77777777" w:rsidR="000603C1" w:rsidRDefault="000603C1" w:rsidP="00EA06D9">
      <w:pPr>
        <w:rPr>
          <w:rFonts w:ascii="Corbel" w:eastAsia="Times New Roman" w:hAnsi="Corbel" w:cs="Arial"/>
          <w:b/>
          <w:bCs/>
          <w:sz w:val="24"/>
          <w:szCs w:val="24"/>
          <w:lang w:eastAsia="tr-TR"/>
        </w:rPr>
      </w:pPr>
    </w:p>
    <w:sectPr w:rsidR="000603C1">
      <w:headerReference w:type="even" r:id="rId11"/>
      <w:headerReference w:type="default" r:id="rId12"/>
      <w:headerReference w:type="first" r:id="rId13"/>
      <w:pgSz w:w="11906" w:h="16838"/>
      <w:pgMar w:top="1417" w:right="1133" w:bottom="1417" w:left="1417" w:header="708" w:footer="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CDDAD" w14:textId="77777777" w:rsidR="00142489" w:rsidRDefault="00142489">
      <w:r>
        <w:separator/>
      </w:r>
    </w:p>
  </w:endnote>
  <w:endnote w:type="continuationSeparator" w:id="0">
    <w:p w14:paraId="45180A2C" w14:textId="77777777" w:rsidR="00142489" w:rsidRDefault="0014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1"/>
    <w:family w:val="swiss"/>
    <w:pitch w:val="variable"/>
  </w:font>
  <w:font w:name="DejaVu Sans">
    <w:altName w:val="Verdana"/>
    <w:panose1 w:val="00000000000000000000"/>
    <w:charset w:val="00"/>
    <w:family w:val="roman"/>
    <w:notTrueType/>
    <w:pitch w:val="default"/>
  </w:font>
  <w:font w:name="Andale Sans UI">
    <w:panose1 w:val="00000000000000000000"/>
    <w:charset w:val="00"/>
    <w:family w:val="roman"/>
    <w:notTrueType/>
    <w:pitch w:val="default"/>
  </w:font>
  <w:font w:name="Corbel">
    <w:panose1 w:val="020B0503020204020204"/>
    <w:charset w:val="A2"/>
    <w:family w:val="swiss"/>
    <w:pitch w:val="variable"/>
    <w:sig w:usb0="A00002EF" w:usb1="4000A44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6635E" w14:textId="77777777" w:rsidR="00142489" w:rsidRDefault="00142489">
      <w:r>
        <w:separator/>
      </w:r>
    </w:p>
  </w:footnote>
  <w:footnote w:type="continuationSeparator" w:id="0">
    <w:p w14:paraId="5B2B109F" w14:textId="77777777" w:rsidR="00142489" w:rsidRDefault="00142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22DF0" w14:textId="77777777" w:rsidR="000603C1" w:rsidRDefault="00060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1D3" w14:textId="77777777" w:rsidR="000603C1" w:rsidRDefault="000603C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2562" w14:textId="77777777" w:rsidR="000603C1" w:rsidRDefault="000603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54A4E"/>
    <w:multiLevelType w:val="hybridMultilevel"/>
    <w:tmpl w:val="8D7E9D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1MjcwNTY2NzAxNDRS0lEKTi0uzszPAykwqgUAVAi64iwAAAA="/>
  </w:docVars>
  <w:rsids>
    <w:rsidRoot w:val="000603C1"/>
    <w:rsid w:val="00013E9E"/>
    <w:rsid w:val="00036040"/>
    <w:rsid w:val="0004484E"/>
    <w:rsid w:val="000603C1"/>
    <w:rsid w:val="00074FB3"/>
    <w:rsid w:val="00086E2B"/>
    <w:rsid w:val="000A2C2E"/>
    <w:rsid w:val="001129C5"/>
    <w:rsid w:val="00117A14"/>
    <w:rsid w:val="00142489"/>
    <w:rsid w:val="00177A5D"/>
    <w:rsid w:val="001B787A"/>
    <w:rsid w:val="001F0451"/>
    <w:rsid w:val="001F33A1"/>
    <w:rsid w:val="002316B6"/>
    <w:rsid w:val="00275813"/>
    <w:rsid w:val="002B399B"/>
    <w:rsid w:val="002C2E8B"/>
    <w:rsid w:val="002E6B69"/>
    <w:rsid w:val="003268B7"/>
    <w:rsid w:val="003303E3"/>
    <w:rsid w:val="00376124"/>
    <w:rsid w:val="0038563C"/>
    <w:rsid w:val="003D1AAC"/>
    <w:rsid w:val="003E5033"/>
    <w:rsid w:val="003F0B89"/>
    <w:rsid w:val="004242F5"/>
    <w:rsid w:val="00435697"/>
    <w:rsid w:val="00477EEF"/>
    <w:rsid w:val="004F1D19"/>
    <w:rsid w:val="005007BB"/>
    <w:rsid w:val="0054110B"/>
    <w:rsid w:val="00561653"/>
    <w:rsid w:val="00587C7C"/>
    <w:rsid w:val="00591DBE"/>
    <w:rsid w:val="005E6A30"/>
    <w:rsid w:val="00602F21"/>
    <w:rsid w:val="0060303A"/>
    <w:rsid w:val="00620817"/>
    <w:rsid w:val="0066051F"/>
    <w:rsid w:val="006A1CF2"/>
    <w:rsid w:val="006C0593"/>
    <w:rsid w:val="006C7050"/>
    <w:rsid w:val="007066BB"/>
    <w:rsid w:val="00715238"/>
    <w:rsid w:val="007236F6"/>
    <w:rsid w:val="00736E76"/>
    <w:rsid w:val="00754941"/>
    <w:rsid w:val="00771AC8"/>
    <w:rsid w:val="007B1D8F"/>
    <w:rsid w:val="0081669C"/>
    <w:rsid w:val="00821DA4"/>
    <w:rsid w:val="008340CB"/>
    <w:rsid w:val="008711A8"/>
    <w:rsid w:val="00874A4A"/>
    <w:rsid w:val="008853D1"/>
    <w:rsid w:val="008C1ED2"/>
    <w:rsid w:val="008D54AF"/>
    <w:rsid w:val="008E2844"/>
    <w:rsid w:val="0090357A"/>
    <w:rsid w:val="00921434"/>
    <w:rsid w:val="009756CA"/>
    <w:rsid w:val="00984D0D"/>
    <w:rsid w:val="00994CC1"/>
    <w:rsid w:val="009B1E90"/>
    <w:rsid w:val="009B3815"/>
    <w:rsid w:val="009C1117"/>
    <w:rsid w:val="00A66A2A"/>
    <w:rsid w:val="00A7162B"/>
    <w:rsid w:val="00AB3085"/>
    <w:rsid w:val="00AB3B80"/>
    <w:rsid w:val="00B23C0C"/>
    <w:rsid w:val="00B6345B"/>
    <w:rsid w:val="00BA6D18"/>
    <w:rsid w:val="00BA7128"/>
    <w:rsid w:val="00BD6364"/>
    <w:rsid w:val="00BE5EA8"/>
    <w:rsid w:val="00BE6B98"/>
    <w:rsid w:val="00C164A7"/>
    <w:rsid w:val="00C32B1A"/>
    <w:rsid w:val="00C57762"/>
    <w:rsid w:val="00C66C15"/>
    <w:rsid w:val="00C7681C"/>
    <w:rsid w:val="00C914C8"/>
    <w:rsid w:val="00C97876"/>
    <w:rsid w:val="00CA0B81"/>
    <w:rsid w:val="00CA6E13"/>
    <w:rsid w:val="00CC2C41"/>
    <w:rsid w:val="00CC3146"/>
    <w:rsid w:val="00CD284C"/>
    <w:rsid w:val="00CD5CEE"/>
    <w:rsid w:val="00CE0501"/>
    <w:rsid w:val="00CE0B00"/>
    <w:rsid w:val="00D06AA3"/>
    <w:rsid w:val="00D12D9E"/>
    <w:rsid w:val="00D36A68"/>
    <w:rsid w:val="00D74754"/>
    <w:rsid w:val="00D92871"/>
    <w:rsid w:val="00D96F66"/>
    <w:rsid w:val="00DD0B33"/>
    <w:rsid w:val="00DF2AC6"/>
    <w:rsid w:val="00E15666"/>
    <w:rsid w:val="00E7469C"/>
    <w:rsid w:val="00E77B49"/>
    <w:rsid w:val="00EA06D9"/>
    <w:rsid w:val="00EC2D7F"/>
    <w:rsid w:val="00EF6FB1"/>
    <w:rsid w:val="00F045D7"/>
    <w:rsid w:val="00F17887"/>
    <w:rsid w:val="00F31082"/>
    <w:rsid w:val="00F5674B"/>
    <w:rsid w:val="00FD32DA"/>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59B1"/>
  <w15:docId w15:val="{4377453F-8A98-4DDF-BF20-403C4355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40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3F00"/>
    <w:pPr>
      <w:spacing w:beforeAutospacing="1" w:afterAutospacing="1"/>
      <w:outlineLvl w:val="1"/>
    </w:pPr>
    <w:rPr>
      <w:rFonts w:ascii="Times New Roman" w:eastAsia="Times New Roman" w:hAnsi="Times New Roman" w:cs="Times New Roman"/>
      <w:b/>
      <w:bCs/>
      <w:sz w:val="36"/>
      <w:szCs w:val="36"/>
      <w:lang w:eastAsia="tr-TR"/>
    </w:rPr>
  </w:style>
  <w:style w:type="paragraph" w:styleId="Heading3">
    <w:name w:val="heading 3"/>
    <w:basedOn w:val="Normal"/>
    <w:next w:val="Normal"/>
    <w:link w:val="Heading3Char"/>
    <w:uiPriority w:val="9"/>
    <w:semiHidden/>
    <w:unhideWhenUsed/>
    <w:qFormat/>
    <w:rsid w:val="002E7F0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CEC"/>
    <w:rPr>
      <w:color w:val="0563C1" w:themeColor="hyperlink"/>
      <w:u w:val="single"/>
    </w:rPr>
  </w:style>
  <w:style w:type="character" w:customStyle="1" w:styleId="BalloonTextChar">
    <w:name w:val="Balloon Text Char"/>
    <w:basedOn w:val="DefaultParagraphFont"/>
    <w:link w:val="BalloonText"/>
    <w:uiPriority w:val="99"/>
    <w:semiHidden/>
    <w:qFormat/>
    <w:rsid w:val="00A75995"/>
    <w:rPr>
      <w:rFonts w:ascii="Tahoma" w:hAnsi="Tahoma" w:cs="Tahoma"/>
      <w:sz w:val="16"/>
      <w:szCs w:val="16"/>
    </w:rPr>
  </w:style>
  <w:style w:type="character" w:styleId="CommentReference">
    <w:name w:val="annotation reference"/>
    <w:basedOn w:val="DefaultParagraphFont"/>
    <w:uiPriority w:val="99"/>
    <w:semiHidden/>
    <w:unhideWhenUsed/>
    <w:qFormat/>
    <w:rsid w:val="00A75995"/>
    <w:rPr>
      <w:sz w:val="16"/>
      <w:szCs w:val="16"/>
    </w:rPr>
  </w:style>
  <w:style w:type="character" w:customStyle="1" w:styleId="CommentTextChar">
    <w:name w:val="Comment Text Char"/>
    <w:basedOn w:val="DefaultParagraphFont"/>
    <w:link w:val="CommentText"/>
    <w:uiPriority w:val="99"/>
    <w:semiHidden/>
    <w:qFormat/>
    <w:rsid w:val="00A75995"/>
    <w:rPr>
      <w:sz w:val="20"/>
      <w:szCs w:val="20"/>
    </w:rPr>
  </w:style>
  <w:style w:type="character" w:customStyle="1" w:styleId="CommentSubjectChar">
    <w:name w:val="Comment Subject Char"/>
    <w:basedOn w:val="CommentTextChar"/>
    <w:link w:val="CommentSubject"/>
    <w:uiPriority w:val="99"/>
    <w:semiHidden/>
    <w:qFormat/>
    <w:rsid w:val="00A75995"/>
    <w:rPr>
      <w:b/>
      <w:bCs/>
      <w:sz w:val="20"/>
      <w:szCs w:val="20"/>
    </w:rPr>
  </w:style>
  <w:style w:type="character" w:customStyle="1" w:styleId="HeaderChar">
    <w:name w:val="Header Char"/>
    <w:basedOn w:val="DefaultParagraphFont"/>
    <w:link w:val="Header"/>
    <w:uiPriority w:val="99"/>
    <w:qFormat/>
    <w:rsid w:val="00CC57FF"/>
  </w:style>
  <w:style w:type="character" w:customStyle="1" w:styleId="FooterChar">
    <w:name w:val="Footer Char"/>
    <w:basedOn w:val="DefaultParagraphFont"/>
    <w:link w:val="Footer"/>
    <w:uiPriority w:val="99"/>
    <w:qFormat/>
    <w:rsid w:val="00CC57FF"/>
  </w:style>
  <w:style w:type="character" w:customStyle="1" w:styleId="Heading2Char">
    <w:name w:val="Heading 2 Char"/>
    <w:basedOn w:val="DefaultParagraphFont"/>
    <w:link w:val="Heading2"/>
    <w:uiPriority w:val="9"/>
    <w:qFormat/>
    <w:rsid w:val="00133F00"/>
    <w:rPr>
      <w:rFonts w:ascii="Times New Roman" w:eastAsia="Times New Roman" w:hAnsi="Times New Roman" w:cs="Times New Roman"/>
      <w:b/>
      <w:bCs/>
      <w:sz w:val="36"/>
      <w:szCs w:val="36"/>
      <w:lang w:eastAsia="tr-TR"/>
    </w:rPr>
  </w:style>
  <w:style w:type="character" w:customStyle="1" w:styleId="Heading1Char">
    <w:name w:val="Heading 1 Char"/>
    <w:basedOn w:val="DefaultParagraphFont"/>
    <w:link w:val="Heading1"/>
    <w:uiPriority w:val="9"/>
    <w:qFormat/>
    <w:rsid w:val="00E24031"/>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9A6000"/>
    <w:rPr>
      <w:b/>
      <w:bCs/>
    </w:rPr>
  </w:style>
  <w:style w:type="character" w:customStyle="1" w:styleId="apple-converted-space">
    <w:name w:val="apple-converted-space"/>
    <w:basedOn w:val="DefaultParagraphFont"/>
    <w:qFormat/>
    <w:rsid w:val="00521E31"/>
  </w:style>
  <w:style w:type="character" w:customStyle="1" w:styleId="zmlenmeyenBahsetme1">
    <w:name w:val="Çözümlenmeyen Bahsetme1"/>
    <w:basedOn w:val="DefaultParagraphFont"/>
    <w:uiPriority w:val="99"/>
    <w:semiHidden/>
    <w:unhideWhenUsed/>
    <w:qFormat/>
    <w:rsid w:val="002945AF"/>
    <w:rPr>
      <w:color w:val="605E5C"/>
      <w:shd w:val="clear" w:color="auto" w:fill="E1DFDD"/>
    </w:rPr>
  </w:style>
  <w:style w:type="character" w:customStyle="1" w:styleId="Heading3Char">
    <w:name w:val="Heading 3 Char"/>
    <w:basedOn w:val="DefaultParagraphFont"/>
    <w:link w:val="Heading3"/>
    <w:uiPriority w:val="9"/>
    <w:semiHidden/>
    <w:qFormat/>
    <w:rsid w:val="002E7F00"/>
    <w:rPr>
      <w:rFonts w:asciiTheme="majorHAnsi" w:eastAsiaTheme="majorEastAsia" w:hAnsiTheme="majorHAnsi" w:cstheme="majorBidi"/>
      <w:color w:val="1F4D78" w:themeColor="accent1" w:themeShade="7F"/>
      <w:sz w:val="24"/>
      <w:szCs w:val="24"/>
    </w:rPr>
  </w:style>
  <w:style w:type="character" w:customStyle="1" w:styleId="zmlenmeyenBahsetme2">
    <w:name w:val="Çözümlenmeyen Bahsetme2"/>
    <w:basedOn w:val="DefaultParagraphFont"/>
    <w:uiPriority w:val="99"/>
    <w:semiHidden/>
    <w:unhideWhenUsed/>
    <w:qFormat/>
    <w:rsid w:val="00697368"/>
    <w:rPr>
      <w:color w:val="605E5C"/>
      <w:shd w:val="clear" w:color="auto" w:fill="E1DFDD"/>
    </w:rPr>
  </w:style>
  <w:style w:type="paragraph" w:customStyle="1" w:styleId="Heading">
    <w:name w:val="Heading"/>
    <w:basedOn w:val="Normal"/>
    <w:next w:val="BodyText"/>
    <w:qFormat/>
    <w:pPr>
      <w:keepNext/>
      <w:spacing w:before="240" w:after="120"/>
    </w:pPr>
    <w:rPr>
      <w:rFonts w:ascii="Carlito" w:eastAsia="DejaVu Sans" w:hAnsi="Carlito"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A7612D"/>
    <w:pPr>
      <w:ind w:left="708"/>
    </w:pPr>
    <w:rPr>
      <w:rFonts w:ascii="Calibri" w:eastAsia="Calibri" w:hAnsi="Calibri" w:cs="Times New Roman"/>
      <w:sz w:val="24"/>
      <w:szCs w:val="24"/>
      <w:lang w:val="en-US"/>
    </w:rPr>
  </w:style>
  <w:style w:type="paragraph" w:customStyle="1" w:styleId="Standard">
    <w:name w:val="Standard"/>
    <w:qFormat/>
    <w:rsid w:val="00235943"/>
    <w:pPr>
      <w:widowControl w:val="0"/>
    </w:pPr>
    <w:rPr>
      <w:rFonts w:ascii="Times New Roman" w:eastAsia="Andale Sans UI" w:hAnsi="Times New Roman" w:cs="Tahoma"/>
      <w:kern w:val="2"/>
      <w:sz w:val="24"/>
      <w:szCs w:val="24"/>
      <w:lang w:eastAsia="tr-TR"/>
    </w:rPr>
  </w:style>
  <w:style w:type="paragraph" w:styleId="NormalWeb">
    <w:name w:val="Normal (Web)"/>
    <w:basedOn w:val="Normal"/>
    <w:uiPriority w:val="99"/>
    <w:unhideWhenUsed/>
    <w:qFormat/>
    <w:rsid w:val="00D03CEC"/>
    <w:pPr>
      <w:spacing w:beforeAutospacing="1" w:afterAutospacing="1"/>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qFormat/>
    <w:rsid w:val="00A75995"/>
    <w:rPr>
      <w:rFonts w:ascii="Tahoma" w:hAnsi="Tahoma" w:cs="Tahoma"/>
      <w:sz w:val="16"/>
      <w:szCs w:val="16"/>
    </w:rPr>
  </w:style>
  <w:style w:type="paragraph" w:styleId="CommentText">
    <w:name w:val="annotation text"/>
    <w:basedOn w:val="Normal"/>
    <w:link w:val="CommentTextChar"/>
    <w:uiPriority w:val="99"/>
    <w:semiHidden/>
    <w:unhideWhenUsed/>
    <w:qFormat/>
    <w:rsid w:val="00A75995"/>
    <w:rPr>
      <w:sz w:val="20"/>
      <w:szCs w:val="20"/>
    </w:rPr>
  </w:style>
  <w:style w:type="paragraph" w:styleId="CommentSubject">
    <w:name w:val="annotation subject"/>
    <w:basedOn w:val="CommentText"/>
    <w:next w:val="CommentText"/>
    <w:link w:val="CommentSubjectChar"/>
    <w:uiPriority w:val="99"/>
    <w:semiHidden/>
    <w:unhideWhenUsed/>
    <w:qFormat/>
    <w:rsid w:val="00A75995"/>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C57FF"/>
    <w:pPr>
      <w:tabs>
        <w:tab w:val="center" w:pos="4536"/>
        <w:tab w:val="right" w:pos="9072"/>
      </w:tabs>
    </w:pPr>
  </w:style>
  <w:style w:type="paragraph" w:styleId="Footer">
    <w:name w:val="footer"/>
    <w:basedOn w:val="Normal"/>
    <w:link w:val="FooterChar"/>
    <w:uiPriority w:val="99"/>
    <w:unhideWhenUsed/>
    <w:rsid w:val="00CC57FF"/>
    <w:pPr>
      <w:tabs>
        <w:tab w:val="center" w:pos="4536"/>
        <w:tab w:val="right" w:pos="9072"/>
      </w:tabs>
    </w:pPr>
  </w:style>
  <w:style w:type="paragraph" w:styleId="Revision">
    <w:name w:val="Revision"/>
    <w:uiPriority w:val="99"/>
    <w:semiHidden/>
    <w:qFormat/>
    <w:rsid w:val="00B12250"/>
  </w:style>
  <w:style w:type="paragraph" w:styleId="NoSpacing">
    <w:name w:val="No Spacing"/>
    <w:basedOn w:val="Normal"/>
    <w:uiPriority w:val="1"/>
    <w:qFormat/>
    <w:rsid w:val="00416D54"/>
    <w:pPr>
      <w:spacing w:beforeAutospacing="1" w:afterAutospacing="1"/>
    </w:pPr>
    <w:rPr>
      <w:rFonts w:ascii="Times New Roman" w:eastAsia="Times New Roman" w:hAnsi="Times New Roman" w:cs="Times New Roman"/>
      <w:sz w:val="24"/>
      <w:szCs w:val="24"/>
      <w:lang w:eastAsia="tr-TR"/>
    </w:rPr>
  </w:style>
  <w:style w:type="character" w:customStyle="1" w:styleId="UnresolvedMention">
    <w:name w:val="Unresolved Mention"/>
    <w:basedOn w:val="DefaultParagraphFont"/>
    <w:uiPriority w:val="99"/>
    <w:semiHidden/>
    <w:unhideWhenUsed/>
    <w:rsid w:val="00117A14"/>
    <w:rPr>
      <w:color w:val="605E5C"/>
      <w:shd w:val="clear" w:color="auto" w:fill="E1DFDD"/>
    </w:rPr>
  </w:style>
  <w:style w:type="character" w:styleId="FollowedHyperlink">
    <w:name w:val="FollowedHyperlink"/>
    <w:basedOn w:val="DefaultParagraphFont"/>
    <w:uiPriority w:val="99"/>
    <w:semiHidden/>
    <w:unhideWhenUsed/>
    <w:rsid w:val="001F33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033942">
      <w:bodyDiv w:val="1"/>
      <w:marLeft w:val="0"/>
      <w:marRight w:val="0"/>
      <w:marTop w:val="0"/>
      <w:marBottom w:val="0"/>
      <w:divBdr>
        <w:top w:val="none" w:sz="0" w:space="0" w:color="auto"/>
        <w:left w:val="none" w:sz="0" w:space="0" w:color="auto"/>
        <w:bottom w:val="none" w:sz="0" w:space="0" w:color="auto"/>
        <w:right w:val="none" w:sz="0" w:space="0" w:color="auto"/>
      </w:divBdr>
    </w:div>
    <w:div w:id="966012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amfinans.com.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randworks.com.t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2E883-D152-459C-B6D9-6F707C5C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3762</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MARKALAR-5</dc:creator>
  <dc:description/>
  <cp:lastModifiedBy>Burcu Şahin (Satış)</cp:lastModifiedBy>
  <cp:revision>4</cp:revision>
  <cp:lastPrinted>2024-09-19T14:18:00Z</cp:lastPrinted>
  <dcterms:created xsi:type="dcterms:W3CDTF">2024-09-19T14:29:00Z</dcterms:created>
  <dcterms:modified xsi:type="dcterms:W3CDTF">2024-11-14T11:29:00Z</dcterms:modified>
  <dc:language>en-US</dc:language>
</cp:coreProperties>
</file>